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492F7558" w:rsidR="00880A23" w:rsidRPr="00880A23" w:rsidRDefault="00CA002C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Business Office Manager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3100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98298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5D1D65D2" w14:textId="77777777" w:rsidR="00CA002C" w:rsidRPr="00CA002C" w:rsidRDefault="00CA002C" w:rsidP="00CA002C">
      <w:pPr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 xml:space="preserve">The BOM is responsible to complete and manage all Accounts Receivables responsibilities and tasks relating to The Hoy Healthcare Center Business Office to ensure compliance. Serves as a liaison between the Social Services, Admissions, Clinical and the Accounting/Finance Teams. </w:t>
      </w:r>
    </w:p>
    <w:p w14:paraId="4BD800BB" w14:textId="77777777" w:rsidR="00CA002C" w:rsidRPr="00CA002C" w:rsidRDefault="00CA002C" w:rsidP="00CA002C">
      <w:pPr>
        <w:spacing w:after="0" w:line="240" w:lineRule="auto"/>
        <w:rPr>
          <w:rFonts w:ascii="Segoe UI" w:eastAsia="Times New Roman" w:hAnsi="Segoe UI" w:cs="Segoe UI"/>
        </w:rPr>
      </w:pPr>
    </w:p>
    <w:p w14:paraId="38A0DECD" w14:textId="35023FB6" w:rsidR="00CA002C" w:rsidRPr="00CA002C" w:rsidRDefault="00CA002C" w:rsidP="00CA002C">
      <w:pPr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 xml:space="preserve">Verifies and assesses financial status of potential </w:t>
      </w:r>
      <w:r w:rsidRPr="00CA002C">
        <w:rPr>
          <w:rFonts w:ascii="Segoe UI" w:eastAsia="Times New Roman" w:hAnsi="Segoe UI" w:cs="Segoe UI"/>
        </w:rPr>
        <w:t>admissions and</w:t>
      </w:r>
      <w:r w:rsidRPr="00CA002C">
        <w:rPr>
          <w:rFonts w:ascii="Segoe UI" w:eastAsia="Times New Roman" w:hAnsi="Segoe UI" w:cs="Segoe UI"/>
        </w:rPr>
        <w:t xml:space="preserve"> performs ongoing verification of insurance coverage of residents throughout their continuum of care.  The BOM is the </w:t>
      </w:r>
      <w:r w:rsidRPr="00CA002C">
        <w:rPr>
          <w:rFonts w:ascii="Segoe UI" w:eastAsia="Times New Roman" w:hAnsi="Segoe UI" w:cs="Segoe UI"/>
        </w:rPr>
        <w:t>front-end</w:t>
      </w:r>
      <w:r w:rsidRPr="00CA002C">
        <w:rPr>
          <w:rFonts w:ascii="Segoe UI" w:eastAsia="Times New Roman" w:hAnsi="Segoe UI" w:cs="Segoe UI"/>
        </w:rPr>
        <w:t xml:space="preserve"> customer service representative, ensuring that all billing information is accurate in the Health Information and Billing systems.  </w:t>
      </w:r>
    </w:p>
    <w:p w14:paraId="0E902249" w14:textId="77777777" w:rsidR="00CA002C" w:rsidRPr="00CA002C" w:rsidRDefault="00CA002C" w:rsidP="00CA002C">
      <w:pPr>
        <w:spacing w:after="0" w:line="240" w:lineRule="auto"/>
        <w:rPr>
          <w:rFonts w:ascii="Segoe UI" w:eastAsia="Times New Roman" w:hAnsi="Segoe UI" w:cs="Segoe UI"/>
        </w:rPr>
      </w:pPr>
    </w:p>
    <w:p w14:paraId="102E4830" w14:textId="5124E493" w:rsidR="00C87E74" w:rsidRDefault="00CA002C" w:rsidP="00CA002C">
      <w:pPr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 xml:space="preserve">Leads the commercial insurance (SNF) function at WCCB, including coordinating with our </w:t>
      </w:r>
      <w:r w:rsidRPr="00CA002C">
        <w:rPr>
          <w:rFonts w:ascii="Segoe UI" w:eastAsia="Times New Roman" w:hAnsi="Segoe UI" w:cs="Segoe UI"/>
        </w:rPr>
        <w:t>third-party</w:t>
      </w:r>
      <w:r w:rsidRPr="00CA002C">
        <w:rPr>
          <w:rFonts w:ascii="Segoe UI" w:eastAsia="Times New Roman" w:hAnsi="Segoe UI" w:cs="Segoe UI"/>
        </w:rPr>
        <w:t xml:space="preserve"> billing partner (Medicare Part A related) and billing secondary payer claims (Medicaid and Commercial carriers) for Medicare Part B services.</w:t>
      </w:r>
    </w:p>
    <w:p w14:paraId="2B48B98D" w14:textId="77777777" w:rsidR="00CA002C" w:rsidRPr="00880A23" w:rsidRDefault="00CA002C" w:rsidP="00CA002C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98298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7BB26116" w14:textId="05CCF4D0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Ensures appropriate segregation of billing for Medicaid, Private Pay, Hospice and other plans as required.</w:t>
      </w:r>
    </w:p>
    <w:p w14:paraId="05437677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 xml:space="preserve">Collect A/R balances due from residents.  </w:t>
      </w:r>
    </w:p>
    <w:p w14:paraId="0824753F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Collect New Admission Co-pays and Deductibles according to resident insurance policies.</w:t>
      </w:r>
    </w:p>
    <w:p w14:paraId="79B2A655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Maintain an accurate resident census by confirming all admissions, discharges, leave of absence and level of care changes reflected in Health Information Systems.</w:t>
      </w:r>
    </w:p>
    <w:p w14:paraId="55A410C6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 xml:space="preserve">Perform billing and follow-up of Medicare Part A and Part B coinsurance. Perform claim follow up and resolve unpaid claims in a timely matter. Maintain Account Receivables at or below prescribed targets.  </w:t>
      </w:r>
    </w:p>
    <w:p w14:paraId="12246C8D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Keep abreast of current Medicare billing rules and regulations.</w:t>
      </w:r>
    </w:p>
    <w:p w14:paraId="1A6510ED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Serves as a back-up for Medicare Part A Billing Specialist.</w:t>
      </w:r>
    </w:p>
    <w:p w14:paraId="32471450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Participates in daily Stand-up and PPS meetings with MDS Coordinators and Clinical Team to discuss resident statuses necessary to perform RUGS based billing and communicates billing changes to Accounts Receivable team.</w:t>
      </w:r>
    </w:p>
    <w:p w14:paraId="6BE30E16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 xml:space="preserve">Review financial and insurance information from referral sources to make timely and financially appropriate admission recommendations on routine cases.  Consults with the Administrator of Healthcare </w:t>
      </w:r>
      <w:proofErr w:type="gramStart"/>
      <w:r w:rsidRPr="00CA002C">
        <w:rPr>
          <w:rFonts w:ascii="Segoe UI" w:hAnsi="Segoe UI" w:cs="Segoe UI"/>
        </w:rPr>
        <w:t>with regard to</w:t>
      </w:r>
      <w:proofErr w:type="gramEnd"/>
      <w:r w:rsidRPr="00CA002C">
        <w:rPr>
          <w:rFonts w:ascii="Segoe UI" w:hAnsi="Segoe UI" w:cs="Segoe UI"/>
        </w:rPr>
        <w:t xml:space="preserve"> complex situations for final decision.</w:t>
      </w:r>
    </w:p>
    <w:p w14:paraId="00A057B5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Review and Audit all Census changes in Vision system to ensure accuracy of patient account billing information.</w:t>
      </w:r>
    </w:p>
    <w:p w14:paraId="2B0F8750" w14:textId="36D63433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lastRenderedPageBreak/>
        <w:t xml:space="preserve">Verify that all billing related admission paperwork has been correctly </w:t>
      </w:r>
      <w:proofErr w:type="gramStart"/>
      <w:r w:rsidRPr="00CA002C">
        <w:rPr>
          <w:rFonts w:ascii="Segoe UI" w:hAnsi="Segoe UI" w:cs="Segoe UI"/>
        </w:rPr>
        <w:t>entered into</w:t>
      </w:r>
      <w:proofErr w:type="gramEnd"/>
      <w:r w:rsidRPr="00CA002C">
        <w:rPr>
          <w:rFonts w:ascii="Segoe UI" w:hAnsi="Segoe UI" w:cs="Segoe UI"/>
        </w:rPr>
        <w:t xml:space="preserve"> Vision.  Communicates with the appropriate employees to obtain any missing information in a timely manner.</w:t>
      </w:r>
      <w:r w:rsidRPr="00CA002C">
        <w:rPr>
          <w:rFonts w:ascii="Segoe UI" w:hAnsi="Segoe UI" w:cs="Segoe UI"/>
        </w:rPr>
        <w:tab/>
      </w:r>
    </w:p>
    <w:p w14:paraId="0DC6CF96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Meets with all new admissions to The Hoy Healthcare Center within 72 hours of admission to discuss their insurance benefits.  Familiarize patient/resident to the WCCB billing procedures, policies and expectations and clearly communicate contact information.</w:t>
      </w:r>
    </w:p>
    <w:p w14:paraId="1F165C36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Meet with POA financial representatives to complete or assist with Medicaid Applications. Work with the Department of Human Services to collect necessary documents to complete Medicaid Applications and process.</w:t>
      </w:r>
    </w:p>
    <w:p w14:paraId="37DC53FB" w14:textId="77777777" w:rsidR="00CA002C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hAnsi="Segoe UI" w:cs="Segoe UI"/>
        </w:rPr>
      </w:pPr>
      <w:r w:rsidRPr="00CA002C">
        <w:rPr>
          <w:rFonts w:ascii="Segoe UI" w:hAnsi="Segoe UI" w:cs="Segoe UI"/>
        </w:rPr>
        <w:t>Provide afterhours and weekend assistance to ensure that admission process and billing information is efficient.</w:t>
      </w:r>
    </w:p>
    <w:p w14:paraId="4EFB6434" w14:textId="529D4CA3" w:rsidR="005327C8" w:rsidRPr="00CA002C" w:rsidRDefault="00CA002C" w:rsidP="00CA00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CA002C">
        <w:rPr>
          <w:rFonts w:ascii="Segoe UI" w:hAnsi="Segoe UI" w:cs="Segoe UI"/>
        </w:rPr>
        <w:t>All other duties as assigned.</w:t>
      </w:r>
    </w:p>
    <w:p w14:paraId="7791E752" w14:textId="77777777" w:rsidR="00CA002C" w:rsidRPr="00CA002C" w:rsidRDefault="00CA002C" w:rsidP="00CA002C">
      <w:pPr>
        <w:pStyle w:val="ListParagraph"/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98298B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3A303CBA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>Associate degree in business, or related field.</w:t>
      </w:r>
    </w:p>
    <w:p w14:paraId="6796723A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 xml:space="preserve">Up to three years 3rd Party accounts receivable and billing experience, preferably in a long-term care environment.  </w:t>
      </w:r>
    </w:p>
    <w:p w14:paraId="11A8FFED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 xml:space="preserve">Thorough understanding of Medicare, Medicaid, Private Insurance, analysis and trending of bad debt. </w:t>
      </w:r>
    </w:p>
    <w:p w14:paraId="1B6EED4F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>Experience in AR collections, resident funds, and management of health information systems.</w:t>
      </w:r>
    </w:p>
    <w:p w14:paraId="0992AABF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 xml:space="preserve">Expert knowledge of Medicare, Medicaid, Commercial Insurance and Manage Care Plans and Contracts.  </w:t>
      </w:r>
    </w:p>
    <w:p w14:paraId="5AAD19F5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>Superior relationship building, networking, and customer service skills.</w:t>
      </w:r>
    </w:p>
    <w:p w14:paraId="3DC9AB2A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>Knowledge of medical insurance terminology.</w:t>
      </w:r>
    </w:p>
    <w:p w14:paraId="7CB837F4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 xml:space="preserve">Computer skills - demonstrated proficiency in Microsoft and Google applications </w:t>
      </w:r>
    </w:p>
    <w:p w14:paraId="424799B4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>Knowledge of Health Information Systems; Vision Solace, DDE/FISS, POS systems preferred.</w:t>
      </w:r>
    </w:p>
    <w:p w14:paraId="4FE07737" w14:textId="77777777" w:rsidR="00CA002C" w:rsidRP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>Ability to handle multiple tasks simultaneously, react quickly under stringent time frames, and meet fixed deadlines.</w:t>
      </w:r>
    </w:p>
    <w:p w14:paraId="714A573D" w14:textId="67A262C3" w:rsid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>Ability to effectively communicate in writing and verbally with residents, responsible parties, staff, etc.</w:t>
      </w:r>
    </w:p>
    <w:p w14:paraId="5BB3BAD7" w14:textId="16EC8AB8" w:rsidR="00CA002C" w:rsidRDefault="00CA002C" w:rsidP="00CA002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Physical Requirements: </w:t>
      </w:r>
    </w:p>
    <w:p w14:paraId="0B926AB9" w14:textId="2B78FF7F" w:rsidR="00CA002C" w:rsidRPr="00CA002C" w:rsidRDefault="00CA002C" w:rsidP="00CA002C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CA002C">
        <w:rPr>
          <w:rFonts w:ascii="Segoe UI" w:eastAsia="Times New Roman" w:hAnsi="Segoe UI" w:cs="Segoe UI"/>
        </w:rPr>
        <w:t>Ability to lift, carry and maneuver boxes / files weighing up 25 pounds.</w:t>
      </w:r>
    </w:p>
    <w:p w14:paraId="3880D51A" w14:textId="716067EC" w:rsidR="005327C8" w:rsidRDefault="005327C8" w:rsidP="0088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2441CF44" w14:textId="77777777" w:rsidR="0098298B" w:rsidRPr="00880A23" w:rsidRDefault="0098298B" w:rsidP="0098298B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0BB926FE" w14:textId="77777777" w:rsidR="0098298B" w:rsidRPr="00880A23" w:rsidRDefault="0098298B" w:rsidP="0098298B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33E64715">
          <v:rect id="_x0000_i1028" style="width:0;height:2.25pt" o:hralign="center" o:hrstd="t" o:hrnoshade="t" o:hr="t" fillcolor="#99adf4" stroked="f"/>
        </w:pict>
      </w:r>
    </w:p>
    <w:p w14:paraId="59199618" w14:textId="77777777" w:rsidR="0098298B" w:rsidRPr="000303F0" w:rsidRDefault="0098298B" w:rsidP="0098298B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459FFCEC" w14:textId="77777777" w:rsidR="0098298B" w:rsidRPr="000303F0" w:rsidRDefault="0098298B" w:rsidP="0098298B">
      <w:pPr>
        <w:numPr>
          <w:ilvl w:val="0"/>
          <w:numId w:val="11"/>
        </w:numPr>
        <w:contextualSpacing/>
        <w:rPr>
          <w:rFonts w:ascii="Segoe UI" w:hAnsi="Segoe UI" w:cs="Segoe UI"/>
        </w:rPr>
      </w:pPr>
      <w:r w:rsidRPr="000303F0">
        <w:rPr>
          <w:rFonts w:ascii="Segoe UI" w:hAnsi="Segoe UI" w:cs="Segoe UI"/>
        </w:rPr>
        <w:t>Health &amp; Dental Available Day 1 for new employees!</w:t>
      </w:r>
    </w:p>
    <w:p w14:paraId="25B6BA49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Dental Insurance</w:t>
      </w:r>
    </w:p>
    <w:p w14:paraId="6E15401C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Life Insurance</w:t>
      </w:r>
    </w:p>
    <w:p w14:paraId="404957DA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lastRenderedPageBreak/>
        <w:t>Long-term Disability Insurance</w:t>
      </w:r>
    </w:p>
    <w:p w14:paraId="58BC0C67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Medical Insurance</w:t>
      </w:r>
    </w:p>
    <w:p w14:paraId="4134ACD3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Short-term Disability Insurance</w:t>
      </w:r>
    </w:p>
    <w:p w14:paraId="1CD6F997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Employee Assistance Program</w:t>
      </w:r>
    </w:p>
    <w:p w14:paraId="7E31CEA6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 xml:space="preserve">Retirement Plan with employer match </w:t>
      </w:r>
    </w:p>
    <w:p w14:paraId="57D1AA5E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Paid Time Off (PTO)</w:t>
      </w:r>
    </w:p>
    <w:p w14:paraId="2181BFED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Employee Discounts</w:t>
      </w:r>
    </w:p>
    <w:p w14:paraId="09ACB088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Excellent Advancement Opportunities</w:t>
      </w:r>
    </w:p>
    <w:p w14:paraId="40FD052F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45BCA342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70CFE3E1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Six paid holidays</w:t>
      </w:r>
    </w:p>
    <w:p w14:paraId="726624D3" w14:textId="77777777" w:rsidR="0098298B" w:rsidRPr="000303F0" w:rsidRDefault="0098298B" w:rsidP="0098298B">
      <w:pPr>
        <w:numPr>
          <w:ilvl w:val="0"/>
          <w:numId w:val="11"/>
        </w:numPr>
        <w:shd w:val="clear" w:color="auto" w:fill="FFFFFF"/>
        <w:spacing w:after="0" w:line="345" w:lineRule="atLeast"/>
        <w:contextualSpacing/>
        <w:rPr>
          <w:rFonts w:ascii="Segoe UI" w:eastAsia="Times New Roman" w:hAnsi="Segoe UI" w:cs="Segoe UI"/>
          <w:color w:val="000000"/>
        </w:rPr>
      </w:pPr>
      <w:r w:rsidRPr="000303F0">
        <w:rPr>
          <w:rFonts w:ascii="Segoe UI" w:eastAsia="Times New Roman" w:hAnsi="Segoe UI" w:cs="Segoe UI"/>
          <w:color w:val="000000"/>
        </w:rPr>
        <w:t>Vision</w:t>
      </w:r>
    </w:p>
    <w:p w14:paraId="539F96AE" w14:textId="77777777" w:rsidR="0098298B" w:rsidRPr="000303F0" w:rsidRDefault="0098298B" w:rsidP="0098298B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2C647DEF" w14:textId="77777777" w:rsidR="0098298B" w:rsidRPr="00124070" w:rsidRDefault="0098298B" w:rsidP="0098298B">
      <w:pPr>
        <w:pStyle w:val="ListParagraph"/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</w:p>
    <w:p w14:paraId="1A7FB5E8" w14:textId="77777777" w:rsidR="0098298B" w:rsidRPr="005327C8" w:rsidRDefault="0098298B" w:rsidP="0088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bookmarkStart w:id="0" w:name="_GoBack"/>
      <w:bookmarkEnd w:id="0"/>
    </w:p>
    <w:sectPr w:rsidR="0098298B" w:rsidRPr="00532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E3E8C"/>
    <w:multiLevelType w:val="hybridMultilevel"/>
    <w:tmpl w:val="8994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1773C"/>
    <w:multiLevelType w:val="hybridMultilevel"/>
    <w:tmpl w:val="F606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5838B5"/>
    <w:multiLevelType w:val="hybridMultilevel"/>
    <w:tmpl w:val="90B0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83F7A"/>
    <w:multiLevelType w:val="hybridMultilevel"/>
    <w:tmpl w:val="C290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3F7C53"/>
    <w:rsid w:val="00471413"/>
    <w:rsid w:val="004B3AE6"/>
    <w:rsid w:val="005327C8"/>
    <w:rsid w:val="00880A23"/>
    <w:rsid w:val="008B5228"/>
    <w:rsid w:val="0098298B"/>
    <w:rsid w:val="00C72689"/>
    <w:rsid w:val="00C87E74"/>
    <w:rsid w:val="00CA002C"/>
    <w:rsid w:val="00CC1C0E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4</cp:revision>
  <dcterms:created xsi:type="dcterms:W3CDTF">2019-04-25T12:49:00Z</dcterms:created>
  <dcterms:modified xsi:type="dcterms:W3CDTF">2019-04-25T12:54:00Z</dcterms:modified>
</cp:coreProperties>
</file>